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233"/>
        <w:gridCol w:w="2447"/>
        <w:gridCol w:w="2505"/>
      </w:tblGrid>
      <w:tr w:rsidR="00970AE1" w:rsidRPr="00970AE1" w:rsidTr="00970AE1">
        <w:trPr>
          <w:trHeight w:val="896"/>
          <w:tblHeader/>
        </w:trPr>
        <w:tc>
          <w:tcPr>
            <w:tcW w:w="116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bookmarkStart w:id="0" w:name="_GoBack"/>
            <w:bookmarkEnd w:id="0"/>
            <w:r w:rsidRPr="00970AE1">
              <w:rPr>
                <w:b/>
                <w:bCs/>
              </w:rPr>
              <w:t xml:space="preserve">QUESTIONS DE RECHERCHES </w:t>
            </w:r>
          </w:p>
        </w:tc>
        <w:tc>
          <w:tcPr>
            <w:tcW w:w="119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rPr>
                <w:b/>
                <w:bCs/>
              </w:rPr>
              <w:t xml:space="preserve">THEMES ET VARIABLES </w:t>
            </w:r>
          </w:p>
        </w:tc>
        <w:tc>
          <w:tcPr>
            <w:tcW w:w="130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rPr>
                <w:b/>
                <w:bCs/>
              </w:rPr>
              <w:t xml:space="preserve">METHODES DE COLLECTE DE DONNEES </w:t>
            </w:r>
          </w:p>
        </w:tc>
        <w:tc>
          <w:tcPr>
            <w:tcW w:w="133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rPr>
                <w:b/>
                <w:bCs/>
              </w:rPr>
              <w:t xml:space="preserve">GROUPES DE REPONDANT </w:t>
            </w:r>
          </w:p>
        </w:tc>
      </w:tr>
      <w:tr w:rsidR="00970AE1" w:rsidRPr="00970AE1" w:rsidTr="00970AE1">
        <w:trPr>
          <w:trHeight w:val="4911"/>
        </w:trPr>
        <w:tc>
          <w:tcPr>
            <w:tcW w:w="116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 xml:space="preserve">Comment la MEO du manuel de procédure a-t-elle permis d’identifier et d’enregistrer les indigents de façon équitable, et à quelle proportion? </w:t>
            </w:r>
          </w:p>
        </w:tc>
        <w:tc>
          <w:tcPr>
            <w:tcW w:w="119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CC3D9B" w:rsidP="00CC3D9B">
            <w:r>
              <w:t>-</w:t>
            </w:r>
            <w:r w:rsidRPr="00970AE1">
              <w:t>Quels sont les critères pertinents des expériences d’identification?</w:t>
            </w:r>
          </w:p>
          <w:p w:rsidR="0095576A" w:rsidRPr="00970AE1" w:rsidRDefault="00CC3D9B" w:rsidP="00CC3D9B">
            <w:r>
              <w:t>-</w:t>
            </w:r>
            <w:r w:rsidRPr="00970AE1">
              <w:t xml:space="preserve"> Quel est le taux d’indigent identifiés</w:t>
            </w:r>
          </w:p>
          <w:p w:rsidR="0095576A" w:rsidRPr="00970AE1" w:rsidRDefault="00CC3D9B" w:rsidP="00CC3D9B">
            <w:r>
              <w:t>-</w:t>
            </w:r>
            <w:r w:rsidRPr="00970AE1">
              <w:t>Quel est le taux d’indigent enregistré?</w:t>
            </w:r>
          </w:p>
          <w:p w:rsidR="0095576A" w:rsidRPr="00970AE1" w:rsidRDefault="00CC3D9B" w:rsidP="00CC3D9B">
            <w:r>
              <w:t>-</w:t>
            </w:r>
            <w:r w:rsidRPr="00970AE1">
              <w:t>Qui sont les groupes d’indigents?</w:t>
            </w:r>
          </w:p>
          <w:p w:rsidR="00970AE1" w:rsidRPr="00970AE1" w:rsidRDefault="00970AE1" w:rsidP="00970AE1">
            <w:r w:rsidRPr="00970AE1">
              <w:t>-Quels sont les points faibles de ces expériences ?</w:t>
            </w:r>
          </w:p>
          <w:p w:rsidR="0095576A" w:rsidRPr="00970AE1" w:rsidRDefault="00970AE1" w:rsidP="00970AE1">
            <w:r w:rsidRPr="00970AE1">
              <w:t xml:space="preserve">-Quels sont points forts de notre approche ? </w:t>
            </w:r>
          </w:p>
        </w:tc>
        <w:tc>
          <w:tcPr>
            <w:tcW w:w="130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CC3D9B" w:rsidP="00970AE1">
            <w:pPr>
              <w:numPr>
                <w:ilvl w:val="0"/>
                <w:numId w:val="2"/>
              </w:numPr>
            </w:pPr>
            <w:r w:rsidRPr="00970AE1">
              <w:t>Revue documentaire</w:t>
            </w:r>
          </w:p>
          <w:p w:rsidR="0095576A" w:rsidRPr="00970AE1" w:rsidRDefault="00CC3D9B" w:rsidP="00970AE1">
            <w:pPr>
              <w:numPr>
                <w:ilvl w:val="0"/>
                <w:numId w:val="2"/>
              </w:numPr>
            </w:pPr>
            <w:r w:rsidRPr="00970AE1">
              <w:t xml:space="preserve">Entrevue (focus groupe / entretien individuel) </w:t>
            </w:r>
          </w:p>
        </w:tc>
        <w:tc>
          <w:tcPr>
            <w:tcW w:w="1338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 xml:space="preserve">Les différentes  parties prenantes </w:t>
            </w:r>
            <w:proofErr w:type="gramStart"/>
            <w:r w:rsidRPr="00970AE1">
              <w:t>( les</w:t>
            </w:r>
            <w:proofErr w:type="gramEnd"/>
            <w:r w:rsidRPr="00970AE1">
              <w:t xml:space="preserve"> indigents; les élus locaux ; le reste de la communauté) </w:t>
            </w:r>
          </w:p>
        </w:tc>
      </w:tr>
      <w:tr w:rsidR="00970AE1" w:rsidRPr="00970AE1" w:rsidTr="00970AE1">
        <w:trPr>
          <w:trHeight w:val="1803"/>
        </w:trPr>
        <w:tc>
          <w:tcPr>
            <w:tcW w:w="11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>Comment la MEO du manuel de procédure a-t-el</w:t>
            </w:r>
            <w:r w:rsidR="00CC3D9B">
              <w:t>le facilite</w:t>
            </w:r>
            <w:r w:rsidRPr="00970AE1">
              <w:t xml:space="preserve"> le travail sur  le terrain?</w:t>
            </w:r>
          </w:p>
        </w:tc>
        <w:tc>
          <w:tcPr>
            <w:tcW w:w="119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>- A quel hauteur le manuel est il adapté</w:t>
            </w:r>
            <w:r w:rsidR="00CC3D9B">
              <w:t xml:space="preserve"> </w:t>
            </w:r>
            <w:r w:rsidRPr="00970AE1">
              <w:t xml:space="preserve">(aisé à utiliser) au terrain? </w:t>
            </w:r>
          </w:p>
        </w:tc>
        <w:tc>
          <w:tcPr>
            <w:tcW w:w="13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CC3D9B" w:rsidP="00970AE1">
            <w:pPr>
              <w:numPr>
                <w:ilvl w:val="0"/>
                <w:numId w:val="3"/>
              </w:numPr>
            </w:pPr>
            <w:r w:rsidRPr="00970AE1">
              <w:t xml:space="preserve">Entretien individuel </w:t>
            </w:r>
          </w:p>
        </w:tc>
        <w:tc>
          <w:tcPr>
            <w:tcW w:w="133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 xml:space="preserve">Enquêteurs </w:t>
            </w:r>
          </w:p>
        </w:tc>
      </w:tr>
      <w:tr w:rsidR="00970AE1" w:rsidRPr="00970AE1" w:rsidTr="00970AE1">
        <w:trPr>
          <w:trHeight w:val="1804"/>
        </w:trPr>
        <w:tc>
          <w:tcPr>
            <w:tcW w:w="11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 xml:space="preserve">Est-ce que le manuel de procédure d’identification a été approprié par les différents acteurs? </w:t>
            </w:r>
          </w:p>
        </w:tc>
        <w:tc>
          <w:tcPr>
            <w:tcW w:w="119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 xml:space="preserve">Quel est le niveau de compréhension et d’appropriation  du manuel par les différents acteurs? </w:t>
            </w:r>
          </w:p>
        </w:tc>
        <w:tc>
          <w:tcPr>
            <w:tcW w:w="13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CC3D9B" w:rsidP="00970AE1">
            <w:pPr>
              <w:numPr>
                <w:ilvl w:val="0"/>
                <w:numId w:val="4"/>
              </w:numPr>
            </w:pPr>
            <w:r w:rsidRPr="00970AE1">
              <w:t xml:space="preserve">Entrevue (focus groupe / entretien individuel) </w:t>
            </w:r>
          </w:p>
        </w:tc>
        <w:tc>
          <w:tcPr>
            <w:tcW w:w="133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576A" w:rsidRPr="00970AE1" w:rsidRDefault="00970AE1" w:rsidP="00970AE1">
            <w:r w:rsidRPr="00970AE1">
              <w:t>Les différentes  parties prenantes (les indigents; les élus locaux ; le reste de la communauté)</w:t>
            </w:r>
          </w:p>
        </w:tc>
      </w:tr>
      <w:tr w:rsidR="00970AE1" w:rsidRPr="00970AE1" w:rsidTr="00970AE1">
        <w:trPr>
          <w:trHeight w:val="586"/>
        </w:trPr>
        <w:tc>
          <w:tcPr>
            <w:tcW w:w="11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  <w:tc>
          <w:tcPr>
            <w:tcW w:w="119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  <w:tc>
          <w:tcPr>
            <w:tcW w:w="13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  <w:tc>
          <w:tcPr>
            <w:tcW w:w="133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</w:tr>
      <w:tr w:rsidR="00970AE1" w:rsidRPr="00970AE1" w:rsidTr="00970AE1">
        <w:trPr>
          <w:trHeight w:val="586"/>
        </w:trPr>
        <w:tc>
          <w:tcPr>
            <w:tcW w:w="116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  <w:tc>
          <w:tcPr>
            <w:tcW w:w="119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  <w:tc>
          <w:tcPr>
            <w:tcW w:w="130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  <w:tc>
          <w:tcPr>
            <w:tcW w:w="133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0AE1" w:rsidRPr="00970AE1" w:rsidRDefault="00970AE1" w:rsidP="00970AE1"/>
        </w:tc>
      </w:tr>
    </w:tbl>
    <w:p w:rsidR="0095576A" w:rsidRDefault="0095576A"/>
    <w:sectPr w:rsidR="0095576A" w:rsidSect="0095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014"/>
    <w:multiLevelType w:val="hybridMultilevel"/>
    <w:tmpl w:val="FDAC6072"/>
    <w:lvl w:ilvl="0" w:tplc="4DB45F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885D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A0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A8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2B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E14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82F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884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8AB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3E6DF0"/>
    <w:multiLevelType w:val="hybridMultilevel"/>
    <w:tmpl w:val="A672D07E"/>
    <w:lvl w:ilvl="0" w:tplc="04FA5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6CC4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467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8BF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666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C86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29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A9E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A14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582E68"/>
    <w:multiLevelType w:val="hybridMultilevel"/>
    <w:tmpl w:val="0A5A7E20"/>
    <w:lvl w:ilvl="0" w:tplc="06765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4C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2A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62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8DC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ECF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A6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83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86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D6D4BB8"/>
    <w:multiLevelType w:val="hybridMultilevel"/>
    <w:tmpl w:val="2A8CB138"/>
    <w:lvl w:ilvl="0" w:tplc="62166A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4F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415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064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405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E089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807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EE1D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ABB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1"/>
    <w:rsid w:val="00436C59"/>
    <w:rsid w:val="0095576A"/>
    <w:rsid w:val="00970AE1"/>
    <w:rsid w:val="00C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Company>Hewlett-Packard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KPERA</dc:creator>
  <cp:lastModifiedBy>TOSH</cp:lastModifiedBy>
  <cp:revision>2</cp:revision>
  <dcterms:created xsi:type="dcterms:W3CDTF">2013-05-13T10:55:00Z</dcterms:created>
  <dcterms:modified xsi:type="dcterms:W3CDTF">2013-05-13T10:55:00Z</dcterms:modified>
</cp:coreProperties>
</file>